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D4" w:rsidRPr="002A1CD4" w:rsidRDefault="002A1CD4" w:rsidP="002A1CD4">
      <w:pPr>
        <w:widowControl/>
        <w:shd w:val="clear" w:color="auto" w:fill="FFFFFF"/>
        <w:spacing w:before="75" w:after="330"/>
        <w:jc w:val="center"/>
        <w:textAlignment w:val="baseline"/>
        <w:rPr>
          <w:rFonts w:ascii="微软雅黑" w:eastAsia="微软雅黑" w:hAnsi="微软雅黑" w:cs="宋体"/>
          <w:b/>
          <w:color w:val="383838"/>
          <w:kern w:val="0"/>
          <w:sz w:val="32"/>
          <w:szCs w:val="32"/>
        </w:rPr>
      </w:pPr>
      <w:r w:rsidRPr="002A1CD4">
        <w:rPr>
          <w:rFonts w:ascii="微软雅黑" w:eastAsia="微软雅黑" w:hAnsi="微软雅黑" w:cs="宋体" w:hint="eastAsia"/>
          <w:b/>
          <w:color w:val="383838"/>
          <w:kern w:val="0"/>
          <w:sz w:val="32"/>
          <w:szCs w:val="32"/>
        </w:rPr>
        <w:t>中国科学院各研究所中国科学院</w:t>
      </w:r>
      <w:r w:rsidRPr="002A1CD4">
        <w:rPr>
          <w:rFonts w:ascii="微软雅黑" w:eastAsia="微软雅黑" w:hAnsi="微软雅黑" w:cs="宋体"/>
          <w:b/>
          <w:color w:val="383838"/>
          <w:kern w:val="0"/>
          <w:sz w:val="32"/>
          <w:szCs w:val="32"/>
        </w:rPr>
        <w:t>2020年仪器设备部门集中采购项目公开招标公告</w:t>
      </w:r>
      <w:bookmarkStart w:id="0" w:name="_GoBack"/>
      <w:bookmarkEnd w:id="0"/>
    </w:p>
    <w:p w:rsidR="002A1CD4" w:rsidRPr="002A1CD4" w:rsidRDefault="002A1CD4" w:rsidP="002A1CD4">
      <w:pPr>
        <w:widowControl/>
        <w:shd w:val="clear" w:color="auto" w:fill="FFFFFF"/>
        <w:spacing w:before="75" w:after="330"/>
        <w:ind w:firstLineChars="200" w:firstLine="48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东方国际招标有限责任公司受中国科学院各研究所委托，根据《中华人民共和国政府采购法》等有关规定，现对中国科学院2020年仪器设备部门集中采购项目进行公开招标，欢迎合格的供应商前来投标。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项目名称：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中国科学院2020年仪器设备部门集中采购项目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项目编号：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OITC-G200260791-2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项目联系方式：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项目联系人：赵倩 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吴旭 耿佳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 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任伟松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 李祥宁 李媛 郑玥权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项目联系电话：01068290526/0513/0524/0509/0510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采购单位联系方式：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采购单位：中国科学院各研究所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地址：北京市海淀区西三环北路甲2号院科技园6号楼13层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联系方式：01068290526/0513/0524/0509/0510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代理机构联系方式：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代理机构：东方国际招标有限责任公司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 xml:space="preserve">代理机构联系人：赵倩 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吴旭 耿佳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 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任伟松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 李祥宁 李媛 郑玥权01068290526/0513/0524/0509/0510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代理机构地址： 北京市海淀区西三环北路甲2号院科技园6号楼13层01室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一、采购项目的名称、数量、简要规格描述或项目基本概况介绍：</w:t>
      </w:r>
    </w:p>
    <w:tbl>
      <w:tblPr>
        <w:tblpPr w:leftFromText="36" w:rightFromText="36" w:vertAnchor="text"/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45"/>
        <w:gridCol w:w="1022"/>
        <w:gridCol w:w="2041"/>
        <w:gridCol w:w="1547"/>
      </w:tblGrid>
      <w:tr w:rsidR="002A1CD4" w:rsidRPr="002A1CD4" w:rsidTr="002A1CD4">
        <w:trPr>
          <w:trHeight w:val="45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 w:hint="eastAsia"/>
                <w:color w:val="383838"/>
                <w:kern w:val="0"/>
                <w:sz w:val="24"/>
                <w:szCs w:val="24"/>
              </w:rPr>
            </w:pP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数量</w:t>
            </w:r>
          </w:p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（台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/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套）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用户单位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采购预算</w:t>
            </w:r>
          </w:p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（人民币：万元）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超高分辨率激光共聚焦显微镜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中国科学院南京土壤研究所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385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透射电子显微镜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中国科学院重庆绿色智能技术研究院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440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多通道土壤温室气体同位素自动测量系统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中国科学院亚热带农业生态研究所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162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气体稳定同位素质谱分析仪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中国科学院亚热带农业生态研究所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191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聚焦离子束扫描电子显微镜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中国科学院南京地质古生物研究所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1040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飞行时间无机质谱仪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中国科学院高能物理研究所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305.4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聚焦离子束扫描电子显微镜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中国科学院新疆生态与地理研究所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530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高效型激光共聚焦显微镜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中国科学院上海药物研究所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204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质谱分子成像系统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中国科学院上海生命科学研究院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(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营养与健康研究所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510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双光子超高快速激光共聚焦显微镜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中国科学院分子植物科学卓越创新中心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500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4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轴高速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3D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光片显微成像系统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中国科学院分子植物科学卓越创新中心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314.5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常规点扫描激光共聚焦显微镜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中国科学院分子细胞科学卓越创新中心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340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二维面探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X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射线衍射仪（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2D XRD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）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中国科学院山西煤炭化学研究所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212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多功能场发射透射电镜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中国科学院上海硅酸盐研究所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870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原位微分电化学电子显微质谱联用系统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中国科学院上海硅酸盐研究所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380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双光子激光共聚焦显微镜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410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亚纳米高分辨原子力显微镜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260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大气常压离子化长飞行时间质谱仪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中国科学院生态环境研究中心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585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双转盘激光共聚焦高内涵成像分析系统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中国科学院动物研究所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498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高速共聚焦成像系统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中国科学院动物研究所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225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生物型湿滑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软物质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超高速原子力显微镜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中国科学院兰州化学物理研究所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220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微观尺度材料力学原位分析测试系统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中国科学院兰州化学物理研究所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2380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多光子激光扫描显微镜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中国科学院心理研究所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406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多接收电感耦合</w:t>
            </w:r>
          </w:p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等离子质谱仪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中国科学院青海盐湖研究所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570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三重四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极杆液质联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用仪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中国科学院理化技术研究所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300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纳升液相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-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离子淌度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-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串联四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极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杆飞行时间质谱系统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中国科学院昆明植物研究所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550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冷冻传输扫描电镜成像系统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520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全谱多源成像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高清质谱系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540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29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高速冷冻等离子减薄扫描电子显微镜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中国科学院生物物理研究所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800</w:t>
            </w:r>
          </w:p>
        </w:tc>
      </w:tr>
      <w:tr w:rsidR="002A1CD4" w:rsidRPr="002A1CD4" w:rsidTr="002A1CD4">
        <w:trPr>
          <w:trHeight w:val="4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30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left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液相色谱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-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四级杆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-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轨道</w:t>
            </w:r>
            <w:proofErr w:type="gramStart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阱</w:t>
            </w:r>
            <w:proofErr w:type="gramEnd"/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高分辨三合一组合串联质谱联用仪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1</w:t>
            </w: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中国科学院生物物理研究所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CD4" w:rsidRPr="002A1CD4" w:rsidRDefault="002A1CD4" w:rsidP="002A1CD4">
            <w:pPr>
              <w:widowControl/>
              <w:spacing w:before="75" w:after="330"/>
              <w:jc w:val="center"/>
              <w:textAlignment w:val="baseline"/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</w:pPr>
            <w:r w:rsidRPr="002A1CD4">
              <w:rPr>
                <w:rFonts w:ascii="inherit" w:eastAsia="微软雅黑" w:hAnsi="inherit" w:cs="宋体"/>
                <w:color w:val="383838"/>
                <w:kern w:val="0"/>
                <w:sz w:val="24"/>
                <w:szCs w:val="24"/>
              </w:rPr>
              <w:t>800</w:t>
            </w:r>
          </w:p>
        </w:tc>
      </w:tr>
    </w:tbl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二、投标人的资格要求：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1、 符合“《中华人民共和国政府采购法》第二十二条要求” ；2、 在中华人民共和国境内依法注册的，具有独立承担民事责任能力，遵守国家法律法规，具有良好信誉，具有履行合同能力和良好的履行合同的记录，具有良好资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>金、财务状况的法人实体；3、 为本项目提供整体设计、规范编制或者项目管理、监理、检测等服务的供应商，不得参加本项目投标；4、 投标单位负责人为同一人或者存在直接控股、管理关系的不同供应商，不得参加同一合同项下的政府采购活动；5、 按本投标邀请的规定获取招标文件；6、 本项目不接受联合体投标；7、 投标人不得为列入失信被执行人、重大税收违法案件当事人名单、政府采购严重违法失信行为记录名单的供应商。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三、招标文件的发售时间及地点等：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预算金额：15447.9 万元（人民币）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时间：2020年06月19日 09:00 至 2020年07月03日 17:00(双休日及法定节假日除外)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地点：www.o-science.com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招标文件售价：￥600.0 元，本公告包含的招标文件售价总和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招标文件获取方式：登录东方在线www.o-science.com注册并购买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四、投标截止时间：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2020年07月15日 14:00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五、开标时间：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2020年07月15日 14:00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六、开标地点：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北京市海淀区西三环北路甲2号院科技园6号楼13层会议室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七、其它补充事宜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>1、招标文件采用网上电子发售购买方式：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1）有兴趣的投标人可登陆“东方在线”（</w:t>
      </w:r>
      <w:hyperlink r:id="rId4" w:history="1">
        <w:r w:rsidRPr="002A1CD4">
          <w:rPr>
            <w:rFonts w:ascii="inherit" w:eastAsia="微软雅黑" w:hAnsi="inherit" w:cs="宋体"/>
            <w:color w:val="02396F"/>
            <w:kern w:val="0"/>
            <w:szCs w:val="21"/>
            <w:u w:val="single"/>
            <w:bdr w:val="none" w:sz="0" w:space="0" w:color="auto" w:frame="1"/>
          </w:rPr>
          <w:t>http://www.o-science.com</w:t>
        </w:r>
      </w:hyperlink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 招标在线频道），完成投标人注册手续（免费），然后登录系统浏览该项目下产品的“技术指标”，已注册的投标人无需重新注册。招标文件售价：每包人民币600 元。如决定购买招标文件，请完成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标书款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缴费及标书下载手续。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2）投标人可以电汇的形式支付标书款（应以公司名义汇款至下述指定账号）。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开户名称：东方国际招标有限责任公司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开户行：招商银行北京西三环支行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账 号：862081657710001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3）投标人应在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“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东方在线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“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上填写开票信息。在投标人足额缴纳标书款后，标书款电子发票将发送至投标人在“东方在线”上登记的电子邮箱，投标人自行下载打印。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2、以电汇方式购买招标文件和递交投标保证金的，须在电汇凭据附言栏中写明招标编号、</w:t>
      </w:r>
      <w:proofErr w:type="gramStart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包号及</w:t>
      </w:r>
      <w:proofErr w:type="gramEnd"/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用途（</w:t>
      </w: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如未标明招标编号，有可能导致投标无效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）。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3、投标文件的递交（由于园区管理，建议采用顺丰邮寄）：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1）本项目采用不见面开标模式，原则上投标文件须密封后采用邮寄方式递交。投标文件必须在递交投标截止时间前送达，寄出后及时与我司联系，以确保于</w:t>
      </w: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>投标截止时间前送达投标文件递交地点，逾期送达或不符合规定的投标文件恕不接受。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2）投标文件邮寄地址：北京市海淀区西三环北路甲2号院北京理工大学西门国防科技园6号楼13层1301室；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ind w:firstLine="36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收件人：郑玥权；李媛；李祥宁；任伟松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ind w:firstLine="36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联系方式：010-68290509；010-68290524；010-68290513；15010068103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4、本项目通过网络平台的云会议室同步直播本次开标过程，各投标人代表在线观看开标仪式。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5、公告期限：5个工作日</w:t>
      </w:r>
    </w:p>
    <w:p w:rsidR="002A1CD4" w:rsidRPr="002A1CD4" w:rsidRDefault="002A1CD4" w:rsidP="002A1C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八、采购项目需要落实的政府采购政策：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ottom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（1）政府采购促进中小企业发展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ottom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（2）政府采购支持监狱企业发展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ottom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（3）政府采购促进残疾人就业</w:t>
      </w:r>
    </w:p>
    <w:p w:rsidR="002A1CD4" w:rsidRPr="002A1CD4" w:rsidRDefault="002A1CD4" w:rsidP="002A1CD4">
      <w:pPr>
        <w:widowControl/>
        <w:shd w:val="clear" w:color="auto" w:fill="FFFFFF"/>
        <w:spacing w:before="75" w:after="330"/>
        <w:jc w:val="left"/>
        <w:textAlignment w:val="bottom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2A1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（4）政府采购鼓励采购节能环保产品</w:t>
      </w:r>
    </w:p>
    <w:p w:rsidR="008852FD" w:rsidRPr="002A1CD4" w:rsidRDefault="008852FD"/>
    <w:sectPr w:rsidR="008852FD" w:rsidRPr="002A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4"/>
    <w:rsid w:val="002A1CD4"/>
    <w:rsid w:val="008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3BC5"/>
  <w15:chartTrackingRefBased/>
  <w15:docId w15:val="{ABABC075-3A53-4B03-A69F-0ED1144B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C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1CD4"/>
    <w:rPr>
      <w:b/>
      <w:bCs/>
    </w:rPr>
  </w:style>
  <w:style w:type="character" w:styleId="a5">
    <w:name w:val="Hyperlink"/>
    <w:basedOn w:val="a0"/>
    <w:uiPriority w:val="99"/>
    <w:semiHidden/>
    <w:unhideWhenUsed/>
    <w:rsid w:val="002A1C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8987">
              <w:marLeft w:val="15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-science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cuihaiyin</dc:creator>
  <cp:keywords/>
  <dc:description/>
  <cp:lastModifiedBy>cuihaiyin</cp:lastModifiedBy>
  <cp:revision>1</cp:revision>
  <dcterms:created xsi:type="dcterms:W3CDTF">2020-06-22T14:57:00Z</dcterms:created>
  <dcterms:modified xsi:type="dcterms:W3CDTF">2020-06-22T15:02:00Z</dcterms:modified>
</cp:coreProperties>
</file>